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B2" w:rsidRPr="00500AB2" w:rsidRDefault="00500AB2" w:rsidP="00500AB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00AB2">
        <w:rPr>
          <w:rFonts w:ascii="Palatino Linotype" w:hAnsi="Palatino Linotype"/>
          <w:b/>
          <w:bCs/>
          <w:sz w:val="24"/>
          <w:szCs w:val="24"/>
          <w:u w:val="single"/>
        </w:rPr>
        <w:t>ΠΛΗΡΟΦΟΡΙΕΣ ΓΙΑ ΤΗΝ ΤΕΛΕΣΗ ΓΑΜΟΥ</w:t>
      </w:r>
    </w:p>
    <w:p w:rsidR="00500AB2" w:rsidRPr="00500AB2" w:rsidRDefault="00500AB2" w:rsidP="00500AB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500AB2">
        <w:rPr>
          <w:rFonts w:ascii="Palatino Linotype" w:hAnsi="Palatino Linotype"/>
          <w:b/>
          <w:bCs/>
          <w:sz w:val="24"/>
          <w:szCs w:val="24"/>
          <w:u w:val="single"/>
        </w:rPr>
        <w:t>Δικαιολογητικά Γάμου:</w:t>
      </w:r>
    </w:p>
    <w:p w:rsidR="00500AB2" w:rsidRDefault="00500AB2" w:rsidP="00500AB2">
      <w:pPr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Πιστοποιητικὸ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Ἀγαμίας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καὶ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ἀσχέτου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συγγενείας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γιὰ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καθένα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τοὺς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μελλονύμφους.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Ἐκδίδεται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Ἐφημέριο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ἐνορίας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ὁποία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διαμένουν </w:t>
      </w:r>
      <w:proofErr w:type="spellStart"/>
      <w:r w:rsidRPr="00500AB2">
        <w:rPr>
          <w:rFonts w:ascii="Palatino Linotype" w:hAnsi="Palatino Linotype"/>
          <w:sz w:val="24"/>
          <w:szCs w:val="24"/>
        </w:rPr>
        <w:t>οἱ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μελλόνυμφοι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τελευταία πενταετία. </w:t>
      </w:r>
    </w:p>
    <w:p w:rsidR="00500AB2" w:rsidRPr="00500AB2" w:rsidRDefault="00500AB2" w:rsidP="00500AB2">
      <w:pPr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b/>
          <w:bCs/>
          <w:sz w:val="24"/>
          <w:szCs w:val="24"/>
        </w:rPr>
        <w:t>ΠΡΟΣΟΧΗ:</w:t>
      </w:r>
      <w:r w:rsidRPr="00500AB2">
        <w:rPr>
          <w:rFonts w:ascii="Palatino Linotype" w:hAnsi="Palatino Linotype"/>
          <w:sz w:val="24"/>
          <w:szCs w:val="24"/>
        </w:rPr>
        <w:t> </w:t>
      </w:r>
      <w:proofErr w:type="spellStart"/>
      <w:r w:rsidRPr="00500AB2">
        <w:rPr>
          <w:rFonts w:ascii="Palatino Linotype" w:hAnsi="Palatino Linotype"/>
          <w:sz w:val="24"/>
          <w:szCs w:val="24"/>
        </w:rPr>
        <w:t>Γιὰ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ἔκδοση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Πιστοποιητικοῦ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Ἀγαμίας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ἀπαιτεῖται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πιστοποιητικὸ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γεννήσεως ἤ </w:t>
      </w:r>
      <w:proofErr w:type="spellStart"/>
      <w:r w:rsidRPr="00500AB2">
        <w:rPr>
          <w:rFonts w:ascii="Palatino Linotype" w:hAnsi="Palatino Linotype"/>
          <w:sz w:val="24"/>
          <w:szCs w:val="24"/>
        </w:rPr>
        <w:t>οἰκογενειακῆς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καταστάσεως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Ληξιαρχεῖο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Δήμου,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ὅπου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εἶναι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ἐγγεγραμμένος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/-η ὁ/ἡ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ἐνδιαφερόμενος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/-η. </w:t>
      </w:r>
      <w:proofErr w:type="spellStart"/>
      <w:r w:rsidRPr="00500AB2">
        <w:rPr>
          <w:rFonts w:ascii="Palatino Linotype" w:hAnsi="Palatino Linotype"/>
          <w:sz w:val="24"/>
          <w:szCs w:val="24"/>
        </w:rPr>
        <w:t>Γιὰ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ἔκδοσή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του χρειάζεται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νὰ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εἶναι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παρόντες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δυὸ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ἐνήλικοι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μάρτυρες,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ἔχοντας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μαζί τους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τὶς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Ἀστυνομικὲ</w:t>
      </w:r>
      <w:r>
        <w:rPr>
          <w:rFonts w:ascii="Palatino Linotype" w:hAnsi="Palatino Linotype"/>
          <w:sz w:val="24"/>
          <w:szCs w:val="24"/>
        </w:rPr>
        <w:t>ς</w:t>
      </w:r>
      <w:proofErr w:type="spellEnd"/>
      <w:r>
        <w:rPr>
          <w:rFonts w:ascii="Palatino Linotype" w:hAnsi="Palatino Linotype"/>
          <w:sz w:val="24"/>
          <w:szCs w:val="24"/>
        </w:rPr>
        <w:t xml:space="preserve"> Ταυτότητές τους.</w:t>
      </w:r>
      <w:r>
        <w:rPr>
          <w:rFonts w:ascii="Palatino Linotype" w:hAnsi="Palatino Linotype"/>
          <w:sz w:val="24"/>
          <w:szCs w:val="24"/>
        </w:rPr>
        <w:br/>
        <w:t>• Παράβολο χαρτοσήμου ( 18</w:t>
      </w:r>
      <w:r w:rsidRPr="00500AB2">
        <w:rPr>
          <w:rFonts w:ascii="Palatino Linotype" w:hAnsi="Palatino Linotype"/>
          <w:sz w:val="24"/>
          <w:szCs w:val="24"/>
        </w:rPr>
        <w:t xml:space="preserve"> ) </w:t>
      </w:r>
      <w:proofErr w:type="spellStart"/>
      <w:r w:rsidRPr="00500AB2">
        <w:rPr>
          <w:rFonts w:ascii="Palatino Linotype" w:hAnsi="Palatino Linotype"/>
          <w:sz w:val="24"/>
          <w:szCs w:val="24"/>
        </w:rPr>
        <w:t>Εὐρὼ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Δημοσίου. Προμηθεύεται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Δημόσιο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Ταμεῖο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( Δ.Ο.Υ ).</w:t>
      </w:r>
      <w:r w:rsidRPr="00500AB2">
        <w:rPr>
          <w:rFonts w:ascii="Palatino Linotype" w:hAnsi="Palatino Linotype"/>
          <w:sz w:val="24"/>
          <w:szCs w:val="24"/>
        </w:rPr>
        <w:br/>
        <w:t xml:space="preserve">• Παρουσία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τῶν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Μελλονύμφων </w:t>
      </w:r>
      <w:proofErr w:type="spellStart"/>
      <w:r w:rsidRPr="00500AB2">
        <w:rPr>
          <w:rFonts w:ascii="Palatino Linotype" w:hAnsi="Palatino Linotype"/>
          <w:sz w:val="24"/>
          <w:szCs w:val="24"/>
        </w:rPr>
        <w:t>μὲ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τὶς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Ἀστυνομικές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τους Ταυτότητες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γιὰ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συμπλήρωση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τῶν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δικαιολογητικῶν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ἡμέρα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καὶ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ὥρα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ποὺ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θὰ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ἔχουν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προκαθορίσει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μὲ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Ἱερέα</w:t>
      </w:r>
      <w:proofErr w:type="spellEnd"/>
      <w:r w:rsidRPr="00500AB2">
        <w:rPr>
          <w:rFonts w:ascii="Palatino Linotype" w:hAnsi="Palatino Linotype"/>
          <w:sz w:val="24"/>
          <w:szCs w:val="24"/>
        </w:rPr>
        <w:t>.</w:t>
      </w:r>
      <w:r w:rsidRPr="00500AB2">
        <w:rPr>
          <w:rFonts w:ascii="Palatino Linotype" w:hAnsi="Palatino Linotype"/>
          <w:sz w:val="24"/>
          <w:szCs w:val="24"/>
        </w:rPr>
        <w:br/>
        <w:t>• Α.Μ.Κ.Α (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Ἀριθμὸς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Μητρῴου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Κοινωνικῆς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Ἀσφάλισης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καὶ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τῶν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δυὸ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μελλονύμφων.</w:t>
      </w:r>
      <w:r w:rsidRPr="00500AB2">
        <w:rPr>
          <w:rFonts w:ascii="Palatino Linotype" w:hAnsi="Palatino Linotype"/>
          <w:sz w:val="24"/>
          <w:szCs w:val="24"/>
        </w:rPr>
        <w:br/>
        <w:t>• Α.Φ.Μ (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Ἀριθμὸς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Φορολογικοῦ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Μητρῴου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καὶ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τῶν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δυὸ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μελλονύμφων.</w:t>
      </w:r>
    </w:p>
    <w:p w:rsidR="00500AB2" w:rsidRPr="00500AB2" w:rsidRDefault="00500AB2" w:rsidP="00500AB2">
      <w:pPr>
        <w:rPr>
          <w:rFonts w:ascii="Palatino Linotype" w:hAnsi="Palatino Linotype"/>
          <w:sz w:val="24"/>
          <w:szCs w:val="24"/>
        </w:rPr>
      </w:pPr>
      <w:proofErr w:type="spellStart"/>
      <w:r w:rsidRPr="00500AB2">
        <w:rPr>
          <w:rFonts w:ascii="Palatino Linotype" w:hAnsi="Palatino Linotype"/>
          <w:b/>
          <w:bCs/>
          <w:sz w:val="24"/>
          <w:szCs w:val="24"/>
        </w:rPr>
        <w:t>Εἰδικὲς</w:t>
      </w:r>
      <w:proofErr w:type="spellEnd"/>
      <w:r w:rsidRPr="00500AB2">
        <w:rPr>
          <w:rFonts w:ascii="Palatino Linotype" w:hAnsi="Palatino Linotype"/>
          <w:b/>
          <w:bCs/>
          <w:sz w:val="24"/>
          <w:szCs w:val="24"/>
        </w:rPr>
        <w:t xml:space="preserve"> περιπτώσεις:</w:t>
      </w:r>
    </w:p>
    <w:p w:rsidR="00500AB2" w:rsidRDefault="00500AB2" w:rsidP="00500AB2">
      <w:pPr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περίπτωση διαζευγμένου, κατατίθεται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Διαζευκτήριο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μὲ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ἔνδειξη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                        </w:t>
      </w:r>
      <w:r w:rsidRPr="00500AB2">
        <w:rPr>
          <w:rFonts w:ascii="Palatino Linotype" w:hAnsi="Palatino Linotype"/>
          <w:sz w:val="24"/>
          <w:szCs w:val="24"/>
        </w:rPr>
        <w:t xml:space="preserve">«ΔΙΑ ΓΑΜΟ»,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ὁποῖο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ἐκδίδει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Ἱερὰ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Μητρόπολη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ὅπου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τελέστηκε</w:t>
      </w:r>
      <w:proofErr w:type="spellEnd"/>
      <w:r w:rsidRPr="00500AB2">
        <w:rPr>
          <w:rFonts w:ascii="Palatino Linotype" w:hAnsi="Palatino Linotype"/>
          <w:sz w:val="24"/>
          <w:szCs w:val="24"/>
        </w:rPr>
        <w:t>.</w:t>
      </w:r>
    </w:p>
    <w:p w:rsidR="00500AB2" w:rsidRPr="00500AB2" w:rsidRDefault="00500AB2" w:rsidP="00500AB2">
      <w:pPr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sz w:val="6"/>
          <w:szCs w:val="24"/>
        </w:rPr>
        <w:br/>
      </w:r>
      <w:r w:rsidRPr="00500AB2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περίπτωση διαλυθέντος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Πολιτικοῦ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Γάμου, κατατίθεται ἡ </w:t>
      </w:r>
      <w:proofErr w:type="spellStart"/>
      <w:r w:rsidRPr="00500AB2">
        <w:rPr>
          <w:rFonts w:ascii="Palatino Linotype" w:hAnsi="Palatino Linotype"/>
          <w:sz w:val="24"/>
          <w:szCs w:val="24"/>
        </w:rPr>
        <w:t>Ληξιαρχικὴ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Πράξη Γάμου </w:t>
      </w:r>
      <w:proofErr w:type="spellStart"/>
      <w:r w:rsidRPr="00500AB2">
        <w:rPr>
          <w:rFonts w:ascii="Palatino Linotype" w:hAnsi="Palatino Linotype"/>
          <w:sz w:val="24"/>
          <w:szCs w:val="24"/>
        </w:rPr>
        <w:t>μαζὶ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μὲ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ἀμετάκλητο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Δικαστικῆς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ἀποφάσεως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ποὺ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λύει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 </w:t>
      </w:r>
      <w:proofErr w:type="spellStart"/>
      <w:r w:rsidRPr="00500AB2">
        <w:rPr>
          <w:rFonts w:ascii="Palatino Linotype" w:hAnsi="Palatino Linotype"/>
          <w:sz w:val="24"/>
          <w:szCs w:val="24"/>
        </w:rPr>
        <w:t>αὐτό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Ἐκδίδεται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Ληξιαρχεῖο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Δήμου.</w:t>
      </w:r>
      <w:r w:rsidRPr="00500AB2">
        <w:rPr>
          <w:rFonts w:ascii="Palatino Linotype" w:hAnsi="Palatino Linotype"/>
          <w:sz w:val="24"/>
          <w:szCs w:val="24"/>
        </w:rPr>
        <w:br/>
        <w:t xml:space="preserve">•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περίπτωση χηρείας, κατατίθεται ἡ </w:t>
      </w:r>
      <w:proofErr w:type="spellStart"/>
      <w:r w:rsidRPr="00500AB2">
        <w:rPr>
          <w:rFonts w:ascii="Palatino Linotype" w:hAnsi="Palatino Linotype"/>
          <w:sz w:val="24"/>
          <w:szCs w:val="24"/>
        </w:rPr>
        <w:t>Ληξιαρχικὴ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Πράξη θανάτου.</w:t>
      </w:r>
      <w:r w:rsidRPr="00500AB2">
        <w:rPr>
          <w:rFonts w:ascii="Palatino Linotype" w:hAnsi="Palatino Linotype"/>
          <w:sz w:val="24"/>
          <w:szCs w:val="24"/>
        </w:rPr>
        <w:br/>
        <w:t xml:space="preserve">•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περίπτωση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ποὺ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ἕνας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ἐκ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τῶν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Μελλονύμφων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κατοικεῖ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ἄλλη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ἐνορία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Πιστοποιητικὸ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Ἀγαμίας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θὰ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ἐκδώσει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Ἐφημέριος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ἐνορίας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του.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Ἐὰν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ἐνορία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ἑνὸς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ἐκ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τῶν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Μελλονύμφων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ἀνήκει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ἄλλη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Μητρόπολη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αὐτὴ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ὁποία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θὰ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τελεστεῖ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ὁ Γάμος,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Πιστοποιητικὸ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Ἀγαμίας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θὰ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πρέπει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πρῶτα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νὰ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θεωρεῖται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Μητρόπολη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αὐτὴ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καὶ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ἔπειτα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νὰ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προσκομίζεται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στὸν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Ἐφημέριο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ὁποῖος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θὰ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τελέσει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Γάμο.</w:t>
      </w:r>
      <w:r w:rsidRPr="00500AB2">
        <w:rPr>
          <w:rFonts w:ascii="Palatino Linotype" w:hAnsi="Palatino Linotype"/>
          <w:sz w:val="24"/>
          <w:szCs w:val="24"/>
        </w:rPr>
        <w:br/>
        <w:t xml:space="preserve">•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Ἐὰν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ἔχει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προηγηθεῖ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Πολιτικὸς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τῶν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Μελλονύμφων μεταξύ τους, προσκομίζεται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καὶ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Ἀντίγραφο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Ληξιαρχικῆς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Πράξεως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Πολιτικοῦ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Γάμου.</w:t>
      </w:r>
    </w:p>
    <w:p w:rsidR="00500AB2" w:rsidRPr="00500AB2" w:rsidRDefault="00500AB2" w:rsidP="00500AB2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500AB2">
        <w:rPr>
          <w:rFonts w:ascii="Palatino Linotype" w:hAnsi="Palatino Linotype"/>
          <w:b/>
          <w:bCs/>
          <w:sz w:val="24"/>
          <w:szCs w:val="24"/>
          <w:u w:val="single"/>
        </w:rPr>
        <w:t xml:space="preserve">Διαδικασία </w:t>
      </w:r>
      <w:proofErr w:type="spellStart"/>
      <w:r w:rsidRPr="00500AB2">
        <w:rPr>
          <w:rFonts w:ascii="Palatino Linotype" w:hAnsi="Palatino Linotype"/>
          <w:b/>
          <w:bCs/>
          <w:sz w:val="24"/>
          <w:szCs w:val="24"/>
          <w:u w:val="single"/>
        </w:rPr>
        <w:t>Ἔκδοσης</w:t>
      </w:r>
      <w:proofErr w:type="spellEnd"/>
      <w:r w:rsidRPr="00500AB2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  <w:proofErr w:type="spellStart"/>
      <w:r w:rsidRPr="00500AB2">
        <w:rPr>
          <w:rFonts w:ascii="Palatino Linotype" w:hAnsi="Palatino Linotype"/>
          <w:b/>
          <w:bCs/>
          <w:sz w:val="24"/>
          <w:szCs w:val="24"/>
          <w:u w:val="single"/>
        </w:rPr>
        <w:t>Ἀδείας</w:t>
      </w:r>
      <w:proofErr w:type="spellEnd"/>
      <w:r w:rsidRPr="00500AB2">
        <w:rPr>
          <w:rFonts w:ascii="Palatino Linotype" w:hAnsi="Palatino Linotype"/>
          <w:b/>
          <w:bCs/>
          <w:sz w:val="24"/>
          <w:szCs w:val="24"/>
          <w:u w:val="single"/>
        </w:rPr>
        <w:t xml:space="preserve"> Γάμου</w:t>
      </w:r>
    </w:p>
    <w:p w:rsidR="00500AB2" w:rsidRPr="00500AB2" w:rsidRDefault="00500AB2" w:rsidP="00500AB2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proofErr w:type="spellStart"/>
      <w:r w:rsidRPr="00500AB2">
        <w:rPr>
          <w:rFonts w:ascii="Palatino Linotype" w:hAnsi="Palatino Linotype"/>
          <w:sz w:val="24"/>
          <w:szCs w:val="24"/>
        </w:rPr>
        <w:t>Τὰ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ἀνωτέρω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δικαιολογητικά υποβάλλονται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στὸν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ἐφημέριο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ἐνορίας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ὅπου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θὰ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τελεστεῖ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ὁ γάμος.</w:t>
      </w:r>
    </w:p>
    <w:p w:rsidR="00500AB2" w:rsidRPr="00500AB2" w:rsidRDefault="00500AB2" w:rsidP="00500AB2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sz w:val="24"/>
          <w:szCs w:val="24"/>
        </w:rPr>
        <w:lastRenderedPageBreak/>
        <w:t xml:space="preserve">Ὁ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ἐφημέριος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ἐτοιμάζει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ἀπαραίτητα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ἔγγραφα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γιὰ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ἔκδοση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ἀδείας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γάμου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καὶ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ὑποβάλλει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(ὁ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ἴδιος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ἢ κατόπιν συνεννοήσεως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οἱ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μελλόνυμφοι)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Ἱερὰ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Μητρόπολη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γιὰ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ἔκδοση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ἀδείας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γάμου.</w:t>
      </w:r>
    </w:p>
    <w:p w:rsidR="00500AB2" w:rsidRPr="00500AB2" w:rsidRDefault="00500AB2" w:rsidP="00500AB2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proofErr w:type="spellStart"/>
      <w:r w:rsidRPr="00500AB2">
        <w:rPr>
          <w:rFonts w:ascii="Palatino Linotype" w:hAnsi="Palatino Linotype"/>
          <w:sz w:val="24"/>
          <w:szCs w:val="24"/>
        </w:rPr>
        <w:t>Γιὰ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ἔκδοση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ἀδείας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γάμου καταβάλλεται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τοὺς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μελλονύμφους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ποσὸ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τῶ</w:t>
      </w:r>
      <w:r>
        <w:rPr>
          <w:rFonts w:ascii="Palatino Linotype" w:hAnsi="Palatino Linotype"/>
          <w:sz w:val="24"/>
          <w:szCs w:val="24"/>
        </w:rPr>
        <w:t>ν</w:t>
      </w:r>
      <w:proofErr w:type="spellEnd"/>
      <w:r>
        <w:rPr>
          <w:rFonts w:ascii="Palatino Linotype" w:hAnsi="Palatino Linotype"/>
          <w:sz w:val="24"/>
          <w:szCs w:val="24"/>
        </w:rPr>
        <w:t xml:space="preserve">  (3</w:t>
      </w:r>
      <w:r w:rsidRPr="00500AB2">
        <w:rPr>
          <w:rFonts w:ascii="Palatino Linotype" w:hAnsi="Palatino Linotype"/>
          <w:sz w:val="24"/>
          <w:szCs w:val="24"/>
        </w:rPr>
        <w:t xml:space="preserve">,00 €) </w:t>
      </w:r>
      <w:proofErr w:type="spellStart"/>
      <w:r w:rsidRPr="00500AB2">
        <w:rPr>
          <w:rFonts w:ascii="Palatino Linotype" w:hAnsi="Palatino Linotype"/>
          <w:sz w:val="24"/>
          <w:szCs w:val="24"/>
        </w:rPr>
        <w:t>εὐρώ</w:t>
      </w:r>
      <w:proofErr w:type="spellEnd"/>
      <w:r w:rsidRPr="00500AB2">
        <w:rPr>
          <w:rFonts w:ascii="Palatino Linotype" w:hAnsi="Palatino Linotype"/>
          <w:sz w:val="24"/>
          <w:szCs w:val="24"/>
        </w:rPr>
        <w:t>.</w:t>
      </w:r>
    </w:p>
    <w:p w:rsidR="00500AB2" w:rsidRPr="00500AB2" w:rsidRDefault="00500AB2" w:rsidP="00500AB2">
      <w:pPr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b/>
          <w:bCs/>
          <w:sz w:val="24"/>
          <w:szCs w:val="24"/>
        </w:rPr>
        <w:t xml:space="preserve">Διαδικασία </w:t>
      </w:r>
      <w:proofErr w:type="spellStart"/>
      <w:r w:rsidRPr="00500AB2">
        <w:rPr>
          <w:rFonts w:ascii="Palatino Linotype" w:hAnsi="Palatino Linotype"/>
          <w:b/>
          <w:bCs/>
          <w:sz w:val="24"/>
          <w:szCs w:val="24"/>
        </w:rPr>
        <w:t>μετὰ</w:t>
      </w:r>
      <w:proofErr w:type="spellEnd"/>
      <w:r w:rsidRPr="00500AB2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b/>
          <w:bCs/>
          <w:sz w:val="24"/>
          <w:szCs w:val="24"/>
        </w:rPr>
        <w:t>τὴν</w:t>
      </w:r>
      <w:proofErr w:type="spellEnd"/>
      <w:r w:rsidRPr="00500AB2">
        <w:rPr>
          <w:rFonts w:ascii="Palatino Linotype" w:hAnsi="Palatino Linotype"/>
          <w:b/>
          <w:bCs/>
          <w:sz w:val="24"/>
          <w:szCs w:val="24"/>
        </w:rPr>
        <w:t xml:space="preserve"> τέλεση </w:t>
      </w:r>
      <w:proofErr w:type="spellStart"/>
      <w:r w:rsidRPr="00500AB2">
        <w:rPr>
          <w:rFonts w:ascii="Palatino Linotype" w:hAnsi="Palatino Linotype"/>
          <w:b/>
          <w:bCs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b/>
          <w:bCs/>
          <w:sz w:val="24"/>
          <w:szCs w:val="24"/>
        </w:rPr>
        <w:t xml:space="preserve"> Γάμου</w:t>
      </w:r>
    </w:p>
    <w:p w:rsidR="00500AB2" w:rsidRPr="00500AB2" w:rsidRDefault="00500AB2" w:rsidP="00500AB2">
      <w:pPr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proofErr w:type="spellStart"/>
      <w:r w:rsidRPr="00500AB2">
        <w:rPr>
          <w:rFonts w:ascii="Palatino Linotype" w:hAnsi="Palatino Linotype"/>
          <w:sz w:val="24"/>
          <w:szCs w:val="24"/>
        </w:rPr>
        <w:t>Μετὰ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 </w:t>
      </w:r>
      <w:proofErr w:type="spellStart"/>
      <w:r w:rsidRPr="00500AB2">
        <w:rPr>
          <w:rFonts w:ascii="Palatino Linotype" w:hAnsi="Palatino Linotype"/>
          <w:sz w:val="24"/>
          <w:szCs w:val="24"/>
        </w:rPr>
        <w:t>οἱ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Νεόνυμφοι παραλαμβάνουν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Ἐφημέριο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Δήλωση Τελέσεως Γάμου,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ὑπογεγραμμένη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τοὺς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Νεόνυμφους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καὶ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τοὺς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Παράνυμφους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(Κουμπάρους).</w:t>
      </w:r>
    </w:p>
    <w:p w:rsidR="00500AB2" w:rsidRDefault="00500AB2" w:rsidP="00500AB2">
      <w:pPr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sz w:val="24"/>
          <w:szCs w:val="24"/>
        </w:rPr>
        <w:t xml:space="preserve">Ἡ Δήλωση τελέσεως Γάμου κατατίθεται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στὸ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Ληξιαρχεῖο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Δήμου,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στὰ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ὅρια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ὁποίου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τελέσθηκε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ὁ Γάμος,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ὑποχρεωτικὰ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ἐντὸς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30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ἡμερῶν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ἡμέρα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τελέσεως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Γάμου. Ἡ κατάθεση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Δήλωσης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αὐτῆς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γίνεται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ἕναν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ἐκ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τῶν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Νεονύμφων.</w:t>
      </w:r>
    </w:p>
    <w:p w:rsidR="00500AB2" w:rsidRDefault="00500AB2" w:rsidP="00500AB2">
      <w:pPr>
        <w:ind w:left="720"/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sz w:val="24"/>
          <w:szCs w:val="24"/>
        </w:rPr>
        <w:br/>
        <w:t>[</w:t>
      </w:r>
      <w:r w:rsidRPr="00500AB2">
        <w:rPr>
          <w:rFonts w:ascii="Palatino Linotype" w:hAnsi="Palatino Linotype"/>
          <w:b/>
          <w:bCs/>
          <w:sz w:val="24"/>
          <w:szCs w:val="24"/>
        </w:rPr>
        <w:t>Προσοχή:</w:t>
      </w:r>
      <w:r w:rsidRPr="00500AB2">
        <w:rPr>
          <w:rFonts w:ascii="Palatino Linotype" w:hAnsi="Palatino Linotype"/>
          <w:sz w:val="24"/>
          <w:szCs w:val="24"/>
        </w:rPr>
        <w:t> </w:t>
      </w:r>
      <w:proofErr w:type="spellStart"/>
      <w:r w:rsidRPr="00500AB2">
        <w:rPr>
          <w:rFonts w:ascii="Palatino Linotype" w:hAnsi="Palatino Linotype"/>
          <w:sz w:val="24"/>
          <w:szCs w:val="24"/>
        </w:rPr>
        <w:t>σὲ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περίπτωση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ἐκπρόθεσμης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καταθέσεως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αὐτῆς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ἐπιβάλλεται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πρόστιμο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τὸν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Δῆμο</w:t>
      </w:r>
      <w:proofErr w:type="spellEnd"/>
      <w:r w:rsidRPr="00500AB2">
        <w:rPr>
          <w:rFonts w:ascii="Palatino Linotype" w:hAnsi="Palatino Linotype"/>
          <w:sz w:val="24"/>
          <w:szCs w:val="24"/>
        </w:rPr>
        <w:t>]</w:t>
      </w:r>
    </w:p>
    <w:p w:rsidR="00500AB2" w:rsidRPr="00500AB2" w:rsidRDefault="00500AB2" w:rsidP="00500AB2">
      <w:pPr>
        <w:ind w:left="720"/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sz w:val="24"/>
          <w:szCs w:val="24"/>
        </w:rPr>
        <w:br/>
        <w:t>[</w:t>
      </w:r>
      <w:r w:rsidRPr="00500AB2">
        <w:rPr>
          <w:rFonts w:ascii="Palatino Linotype" w:hAnsi="Palatino Linotype"/>
          <w:b/>
          <w:bCs/>
          <w:sz w:val="24"/>
          <w:szCs w:val="24"/>
        </w:rPr>
        <w:t>Προσοχή:</w:t>
      </w:r>
      <w:r w:rsidRPr="00500AB2">
        <w:rPr>
          <w:rFonts w:ascii="Palatino Linotype" w:hAnsi="Palatino Linotype"/>
          <w:sz w:val="24"/>
          <w:szCs w:val="24"/>
        </w:rPr>
        <w:t> </w:t>
      </w:r>
      <w:proofErr w:type="spellStart"/>
      <w:r w:rsidRPr="00500AB2">
        <w:rPr>
          <w:rFonts w:ascii="Palatino Linotype" w:hAnsi="Palatino Linotype"/>
          <w:sz w:val="24"/>
          <w:szCs w:val="24"/>
        </w:rPr>
        <w:t>σὲ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περίπτωση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ποὺ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ἔχει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προηγηθεῖ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πολιτικὸς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γάμος, ἡ δήλωση τελέσεως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Θρησκευτικοῦ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Γάμου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ὑποβάλλεται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στο </w:t>
      </w:r>
      <w:proofErr w:type="spellStart"/>
      <w:r w:rsidRPr="00500AB2">
        <w:rPr>
          <w:rFonts w:ascii="Palatino Linotype" w:hAnsi="Palatino Linotype"/>
          <w:sz w:val="24"/>
          <w:szCs w:val="24"/>
        </w:rPr>
        <w:t>Ληξιαρχεῖο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Δήμου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ὅπου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ἔχει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γίνει ὁ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πολιτικὸς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γάμος]</w:t>
      </w:r>
    </w:p>
    <w:p w:rsidR="00500AB2" w:rsidRPr="00500AB2" w:rsidRDefault="00500AB2" w:rsidP="00500AB2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500AB2">
        <w:rPr>
          <w:rFonts w:ascii="Palatino Linotype" w:hAnsi="Palatino Linotype"/>
          <w:b/>
          <w:bCs/>
          <w:sz w:val="24"/>
          <w:szCs w:val="24"/>
          <w:u w:val="single"/>
        </w:rPr>
        <w:t>Γενικές Πληροφορίες</w:t>
      </w:r>
    </w:p>
    <w:p w:rsidR="00500AB2" w:rsidRPr="00500AB2" w:rsidRDefault="00500AB2" w:rsidP="00500AB2">
      <w:pPr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sz w:val="24"/>
          <w:szCs w:val="24"/>
        </w:rPr>
        <w:t xml:space="preserve">Γάμοι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μὲ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Ἀλλόθρησκους</w:t>
      </w:r>
      <w:proofErr w:type="spellEnd"/>
      <w:r w:rsidRPr="00500AB2">
        <w:rPr>
          <w:rFonts w:ascii="Palatino Linotype" w:hAnsi="Palatino Linotype"/>
          <w:sz w:val="24"/>
          <w:szCs w:val="24"/>
        </w:rPr>
        <w:t> </w:t>
      </w:r>
      <w:r w:rsidRPr="00500AB2">
        <w:rPr>
          <w:rFonts w:ascii="Palatino Linotype" w:hAnsi="Palatino Linotype"/>
          <w:b/>
          <w:bCs/>
          <w:sz w:val="24"/>
          <w:szCs w:val="24"/>
        </w:rPr>
        <w:t>ΔΕΝ</w:t>
      </w:r>
      <w:r w:rsidRPr="00500AB2">
        <w:rPr>
          <w:rFonts w:ascii="Palatino Linotype" w:hAnsi="Palatino Linotype"/>
          <w:sz w:val="24"/>
          <w:szCs w:val="24"/>
        </w:rPr>
        <w:t> 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τελοῦνται</w:t>
      </w:r>
      <w:proofErr w:type="spellEnd"/>
      <w:r w:rsidRPr="00500AB2">
        <w:rPr>
          <w:rFonts w:ascii="Palatino Linotype" w:hAnsi="Palatino Linotype"/>
          <w:sz w:val="24"/>
          <w:szCs w:val="24"/>
        </w:rPr>
        <w:t>.</w:t>
      </w:r>
    </w:p>
    <w:p w:rsidR="00500AB2" w:rsidRPr="00500AB2" w:rsidRDefault="00500AB2" w:rsidP="00500AB2">
      <w:pPr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sz w:val="24"/>
          <w:szCs w:val="24"/>
        </w:rPr>
        <w:t xml:space="preserve">Γάμοι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μὲ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Ἑτερόδοξους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(Καθολικούς, Προτεστάντες,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Ἀγγλικανούς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)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τελοῦνται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ἔφ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΄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ὅσον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οἱ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Μελλόνυμφοι προσκομίσουν:</w:t>
      </w:r>
      <w:r w:rsidRPr="00500AB2">
        <w:rPr>
          <w:rFonts w:ascii="Palatino Linotype" w:hAnsi="Palatino Linotype"/>
          <w:sz w:val="24"/>
          <w:szCs w:val="24"/>
        </w:rPr>
        <w:br/>
        <w:t xml:space="preserve">α)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Πιστοποιητικὸ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Βαπτίσεως.</w:t>
      </w:r>
      <w:r w:rsidRPr="00500AB2">
        <w:rPr>
          <w:rFonts w:ascii="Palatino Linotype" w:hAnsi="Palatino Linotype"/>
          <w:sz w:val="24"/>
          <w:szCs w:val="24"/>
        </w:rPr>
        <w:br/>
        <w:t xml:space="preserve">β)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Πιστοποιητικὸ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Ἀγαμίας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>.</w:t>
      </w:r>
      <w:r w:rsidRPr="00500AB2">
        <w:rPr>
          <w:rFonts w:ascii="Palatino Linotype" w:hAnsi="Palatino Linotype"/>
          <w:sz w:val="24"/>
          <w:szCs w:val="24"/>
        </w:rPr>
        <w:br/>
        <w:t xml:space="preserve">γ) Δήλωση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περὶ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Ὀρθοδοξίας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τέκνων (668/6348ΝΚ/549/14-5-97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Ἱερᾶς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Συνόδου).</w:t>
      </w:r>
    </w:p>
    <w:p w:rsidR="00C12967" w:rsidRDefault="00500AB2" w:rsidP="00500AB2">
      <w:pPr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500AB2">
        <w:rPr>
          <w:rFonts w:ascii="Palatino Linotype" w:hAnsi="Palatino Linotype"/>
          <w:sz w:val="24"/>
          <w:szCs w:val="24"/>
        </w:rPr>
        <w:t xml:space="preserve">Γάμοι </w:t>
      </w:r>
      <w:proofErr w:type="spellStart"/>
      <w:r w:rsidRPr="00500AB2">
        <w:rPr>
          <w:rFonts w:ascii="Palatino Linotype" w:hAnsi="Palatino Linotype"/>
          <w:sz w:val="24"/>
          <w:szCs w:val="24"/>
        </w:rPr>
        <w:t>δὲν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τελοῦνται</w:t>
      </w:r>
      <w:proofErr w:type="spellEnd"/>
      <w:r w:rsidRPr="00500AB2">
        <w:rPr>
          <w:rFonts w:ascii="Palatino Linotype" w:hAnsi="Palatino Linotype"/>
          <w:sz w:val="24"/>
          <w:szCs w:val="24"/>
        </w:rPr>
        <w:t>:</w:t>
      </w:r>
      <w:r w:rsidRPr="00500AB2">
        <w:rPr>
          <w:rFonts w:ascii="Palatino Linotype" w:hAnsi="Palatino Linotype"/>
          <w:sz w:val="24"/>
          <w:szCs w:val="24"/>
        </w:rPr>
        <w:br/>
        <w:t xml:space="preserve">α)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Μεγάλη Τεσσαρακοστή </w:t>
      </w:r>
    </w:p>
    <w:p w:rsidR="00500AB2" w:rsidRPr="00500AB2" w:rsidRDefault="00500AB2" w:rsidP="00C12967">
      <w:pPr>
        <w:ind w:left="720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500AB2">
        <w:rPr>
          <w:rFonts w:ascii="Palatino Linotype" w:hAnsi="Palatino Linotype"/>
          <w:sz w:val="24"/>
          <w:szCs w:val="24"/>
        </w:rPr>
        <w:t xml:space="preserve">β)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1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ἕ</w:t>
      </w:r>
      <w:r>
        <w:rPr>
          <w:rFonts w:ascii="Palatino Linotype" w:hAnsi="Palatino Linotype"/>
          <w:sz w:val="24"/>
          <w:szCs w:val="24"/>
        </w:rPr>
        <w:t>ως</w:t>
      </w:r>
      <w:proofErr w:type="spellEnd"/>
      <w:r>
        <w:rPr>
          <w:rFonts w:ascii="Palatino Linotype" w:hAnsi="Palatino Linotype"/>
          <w:sz w:val="24"/>
          <w:szCs w:val="24"/>
        </w:rPr>
        <w:t xml:space="preserve"> 14</w:t>
      </w:r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Αὐγούστου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καὶ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τὴν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29η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Αὐγούστου</w:t>
      </w:r>
      <w:proofErr w:type="spellEnd"/>
      <w:r w:rsidRPr="00500AB2">
        <w:rPr>
          <w:rFonts w:ascii="Palatino Linotype" w:hAnsi="Palatino Linotype"/>
          <w:sz w:val="24"/>
          <w:szCs w:val="24"/>
        </w:rPr>
        <w:br/>
        <w:t xml:space="preserve">γ)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Τὴ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14η Σεπτεμβρίου, μνήμη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τῆς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Ὑψώσεως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τοῦ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Τιμίου </w:t>
      </w:r>
      <w:proofErr w:type="spellStart"/>
      <w:r w:rsidRPr="00500AB2">
        <w:rPr>
          <w:rFonts w:ascii="Palatino Linotype" w:hAnsi="Palatino Linotype"/>
          <w:sz w:val="24"/>
          <w:szCs w:val="24"/>
        </w:rPr>
        <w:t>Σταυροῦ</w:t>
      </w:r>
      <w:proofErr w:type="spellEnd"/>
      <w:r w:rsidRPr="00500AB2">
        <w:rPr>
          <w:rFonts w:ascii="Palatino Linotype" w:hAnsi="Palatino Linotype"/>
          <w:sz w:val="24"/>
          <w:szCs w:val="24"/>
        </w:rPr>
        <w:br/>
        <w:t xml:space="preserve">δ)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Ἀπὸ</w:t>
      </w:r>
      <w:proofErr w:type="spellEnd"/>
      <w:r>
        <w:rPr>
          <w:rFonts w:ascii="Palatino Linotype" w:hAnsi="Palatino Linotype"/>
          <w:sz w:val="24"/>
          <w:szCs w:val="24"/>
        </w:rPr>
        <w:t xml:space="preserve"> 17</w:t>
      </w:r>
      <w:r w:rsidRPr="00500AB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00AB2">
        <w:rPr>
          <w:rFonts w:ascii="Palatino Linotype" w:hAnsi="Palatino Linotype"/>
          <w:sz w:val="24"/>
          <w:szCs w:val="24"/>
        </w:rPr>
        <w:t>ἕως</w:t>
      </w:r>
      <w:proofErr w:type="spellEnd"/>
      <w:r w:rsidRPr="00500AB2">
        <w:rPr>
          <w:rFonts w:ascii="Palatino Linotype" w:hAnsi="Palatino Linotype"/>
          <w:sz w:val="24"/>
          <w:szCs w:val="24"/>
        </w:rPr>
        <w:t xml:space="preserve"> 25 Δεκεμβρίου</w:t>
      </w:r>
      <w:r w:rsidRPr="00500AB2">
        <w:rPr>
          <w:rFonts w:ascii="Palatino Linotype" w:hAnsi="Palatino Linotype"/>
          <w:sz w:val="24"/>
          <w:szCs w:val="24"/>
        </w:rPr>
        <w:br/>
      </w:r>
    </w:p>
    <w:p w:rsidR="00AB2731" w:rsidRPr="00500AB2" w:rsidRDefault="00AB2731">
      <w:pPr>
        <w:rPr>
          <w:rFonts w:ascii="Palatino Linotype" w:hAnsi="Palatino Linotype"/>
          <w:sz w:val="24"/>
          <w:szCs w:val="24"/>
        </w:rPr>
      </w:pPr>
    </w:p>
    <w:sectPr w:rsidR="00AB2731" w:rsidRPr="00500AB2" w:rsidSect="00500AB2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6241"/>
    <w:multiLevelType w:val="multilevel"/>
    <w:tmpl w:val="4AD6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247D7"/>
    <w:multiLevelType w:val="multilevel"/>
    <w:tmpl w:val="9F80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745F76"/>
    <w:multiLevelType w:val="multilevel"/>
    <w:tmpl w:val="F872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2"/>
    <w:rsid w:val="00500AB2"/>
    <w:rsid w:val="00AB2731"/>
    <w:rsid w:val="00C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E9F3"/>
  <w15:chartTrackingRefBased/>
  <w15:docId w15:val="{6469A338-1F41-4C91-906B-57205E3C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2020-06-18T07:19:00Z</dcterms:created>
  <dcterms:modified xsi:type="dcterms:W3CDTF">2020-06-18T07:51:00Z</dcterms:modified>
</cp:coreProperties>
</file>